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2CCB" w14:textId="3213DE4A" w:rsidR="00DE05A2" w:rsidRDefault="00DE05A2" w:rsidP="00EB48EB">
      <w:pPr>
        <w:pStyle w:val="justifyleft"/>
        <w:contextualSpacing/>
        <w:jc w:val="right"/>
      </w:pPr>
      <w:r>
        <w:t>Приложение к приказу от 01.09.202</w:t>
      </w:r>
      <w:r w:rsidR="00A16BED">
        <w:t>3</w:t>
      </w:r>
      <w:r>
        <w:t xml:space="preserve">г. № 11 </w:t>
      </w:r>
    </w:p>
    <w:p w14:paraId="362C28C2" w14:textId="77777777" w:rsidR="00DE05A2" w:rsidRDefault="00DE05A2" w:rsidP="00EB48EB">
      <w:pPr>
        <w:pStyle w:val="justifyleft"/>
        <w:contextualSpacing/>
        <w:jc w:val="right"/>
      </w:pPr>
      <w:r>
        <w:t xml:space="preserve">«Об утверждении Политики обработки </w:t>
      </w:r>
    </w:p>
    <w:p w14:paraId="7C54B35C" w14:textId="5724670D" w:rsidR="00DE05A2" w:rsidRDefault="00DE05A2" w:rsidP="00EB48EB">
      <w:pPr>
        <w:pStyle w:val="justifyleft"/>
        <w:contextualSpacing/>
        <w:jc w:val="right"/>
      </w:pPr>
      <w:r>
        <w:t>персональных данных ООО «Престиж Сервис»</w:t>
      </w:r>
    </w:p>
    <w:p w14:paraId="5871DC29" w14:textId="77777777" w:rsidR="00DE05A2" w:rsidRDefault="00DE05A2" w:rsidP="00DE05A2">
      <w:pPr>
        <w:pStyle w:val="a3"/>
      </w:pPr>
      <w:r>
        <w:t> </w:t>
      </w:r>
    </w:p>
    <w:p w14:paraId="119D18B7" w14:textId="77777777" w:rsidR="00DE05A2" w:rsidRDefault="00DE05A2" w:rsidP="00DE05A2">
      <w:pPr>
        <w:pStyle w:val="justifyleft"/>
        <w:jc w:val="center"/>
        <w:rPr>
          <w:rStyle w:val="a4"/>
        </w:rPr>
      </w:pPr>
      <w:r>
        <w:rPr>
          <w:rStyle w:val="a4"/>
        </w:rPr>
        <w:t>ПОЛИТИКА ОБРАБОТКИ И ЗАЩИТЫ ПЕРСОНАЛЬНЫХ ДАННЫХ </w:t>
      </w:r>
    </w:p>
    <w:p w14:paraId="67C2554A" w14:textId="5A3DD83A" w:rsidR="00DE05A2" w:rsidRDefault="00DE05A2" w:rsidP="00DE05A2">
      <w:pPr>
        <w:pStyle w:val="justifyleft"/>
        <w:jc w:val="center"/>
      </w:pPr>
      <w:r w:rsidRPr="00DE05A2">
        <w:rPr>
          <w:b/>
          <w:bCs/>
        </w:rPr>
        <w:t>ООО «Престиж Сервис»</w:t>
      </w:r>
    </w:p>
    <w:p w14:paraId="4EEDC9D3" w14:textId="77777777" w:rsidR="003F5ADE" w:rsidRPr="003F5ADE" w:rsidRDefault="003F5ADE" w:rsidP="003F5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Назначение Политики</w:t>
      </w:r>
    </w:p>
    <w:p w14:paraId="1364782D" w14:textId="24CDC717" w:rsidR="003F5ADE" w:rsidRPr="00A16BED" w:rsidRDefault="003F5ADE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предназначена для определения концептуальных основ деятельности </w:t>
      </w:r>
      <w:r w:rsidRPr="003F5ADE">
        <w:rPr>
          <w:rFonts w:ascii="Times New Roman" w:hAnsi="Times New Roman" w:cs="Times New Roman"/>
        </w:rPr>
        <w:t>ООО «Престиж Сервис» (далее – Организация)</w:t>
      </w:r>
      <w:r>
        <w:t xml:space="preserve"> </w:t>
      </w: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защиты прав и свобод человека и гражданина при обработке его персональных данных, в том числе защиты прав </w:t>
      </w:r>
      <w:r w:rsidRPr="00A1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неприкосновенность частной жизни, личную и семейную тайну. </w:t>
      </w:r>
    </w:p>
    <w:p w14:paraId="69AC0E30" w14:textId="46D10060" w:rsidR="003F5ADE" w:rsidRPr="00A16BED" w:rsidRDefault="00EB48EB" w:rsidP="003F5ADE">
      <w:pPr>
        <w:pStyle w:val="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3F5ADE" w:rsidRPr="00A16BED">
        <w:rPr>
          <w:rFonts w:ascii="Times New Roman" w:hAnsi="Times New Roman" w:cs="Times New Roman"/>
          <w:b/>
          <w:bCs/>
          <w:color w:val="auto"/>
        </w:rPr>
        <w:t>. Область применения</w:t>
      </w:r>
    </w:p>
    <w:p w14:paraId="08A92D7E" w14:textId="66E88052" w:rsidR="003F5ADE" w:rsidRPr="00A16BED" w:rsidRDefault="00EB48EB" w:rsidP="003F5ADE">
      <w:pPr>
        <w:pStyle w:val="a3"/>
      </w:pPr>
      <w:r>
        <w:t>2</w:t>
      </w:r>
      <w:r w:rsidR="003F5ADE" w:rsidRPr="00A16BED">
        <w:t>.1. Настоящая Политика распространяется на деятельность всех подразделений</w:t>
      </w:r>
      <w:r w:rsidRPr="00EB48EB">
        <w:t xml:space="preserve"> </w:t>
      </w:r>
      <w:r w:rsidRPr="003F5ADE">
        <w:t>Организаци</w:t>
      </w:r>
      <w:r>
        <w:t>и</w:t>
      </w:r>
      <w:r w:rsidR="003F5ADE" w:rsidRPr="00A16BED">
        <w:t xml:space="preserve">, участвующих в обработке персональных данных. </w:t>
      </w:r>
    </w:p>
    <w:p w14:paraId="0A058167" w14:textId="26423296" w:rsidR="003F5ADE" w:rsidRPr="00A16BED" w:rsidRDefault="00EB48EB" w:rsidP="003F5ADE">
      <w:pPr>
        <w:pStyle w:val="a3"/>
      </w:pPr>
      <w:r>
        <w:t>2</w:t>
      </w:r>
      <w:r w:rsidR="003F5ADE" w:rsidRPr="00A16BED">
        <w:t>.2. Настоящая Политика в соответствии с требованиями п. 2 ст. 18.1 Федерального закона от 27.07.2006 № 152-ФЗ «О персональных данных» подлежит опубликованию</w:t>
      </w:r>
      <w:r w:rsidR="00A16BED" w:rsidRPr="00A16BED">
        <w:t xml:space="preserve"> </w:t>
      </w:r>
      <w:r w:rsidR="003F5ADE" w:rsidRPr="00A16BED">
        <w:t>на официальном сайте http://www.medi</w:t>
      </w:r>
      <w:proofErr w:type="spellStart"/>
      <w:r w:rsidR="00A16BED" w:rsidRPr="00A16BED">
        <w:rPr>
          <w:lang w:val="en-US"/>
        </w:rPr>
        <w:t>praktik</w:t>
      </w:r>
      <w:proofErr w:type="spellEnd"/>
      <w:r w:rsidR="00A16BED" w:rsidRPr="00A16BED">
        <w:t>55</w:t>
      </w:r>
      <w:r w:rsidR="003F5ADE" w:rsidRPr="00A16BED">
        <w:t xml:space="preserve">.ru/. Действующая редакция Политики на бумажном носителе хранится по адресу: </w:t>
      </w:r>
      <w:bookmarkStart w:id="0" w:name="_Hlk154346536"/>
      <w:r w:rsidR="003F5ADE" w:rsidRPr="00A16BED">
        <w:t xml:space="preserve">644504, Омская область, Омский район, с. </w:t>
      </w:r>
      <w:proofErr w:type="spellStart"/>
      <w:r w:rsidR="003F5ADE" w:rsidRPr="00A16BED">
        <w:t>Лузино</w:t>
      </w:r>
      <w:proofErr w:type="spellEnd"/>
      <w:r w:rsidR="003F5ADE" w:rsidRPr="00A16BED">
        <w:t>, ул. Карбышева д.4</w:t>
      </w:r>
      <w:bookmarkEnd w:id="0"/>
      <w:r w:rsidR="00A16BED" w:rsidRPr="00A16BED">
        <w:t>.</w:t>
      </w:r>
    </w:p>
    <w:p w14:paraId="7E966B09" w14:textId="6A5076D0" w:rsidR="003F5ADE" w:rsidRPr="00A16BED" w:rsidRDefault="00EB48EB" w:rsidP="003F5ADE">
      <w:pPr>
        <w:pStyle w:val="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3F5ADE" w:rsidRPr="00A16BED">
        <w:rPr>
          <w:rFonts w:ascii="Times New Roman" w:hAnsi="Times New Roman" w:cs="Times New Roman"/>
          <w:b/>
          <w:bCs/>
          <w:color w:val="auto"/>
        </w:rPr>
        <w:t>. Срок действия</w:t>
      </w:r>
    </w:p>
    <w:p w14:paraId="54C1616E" w14:textId="741A303B" w:rsidR="003F5ADE" w:rsidRPr="00A16BED" w:rsidRDefault="003F5ADE" w:rsidP="003F5ADE">
      <w:pPr>
        <w:pStyle w:val="a3"/>
      </w:pPr>
      <w:r w:rsidRPr="00A16BED">
        <w:t xml:space="preserve">Настоящая Политика может пересматриваться и заново утверждаться по мере внесения изменений: </w:t>
      </w:r>
    </w:p>
    <w:p w14:paraId="19C39B32" w14:textId="77777777" w:rsidR="003F5ADE" w:rsidRPr="00A16BED" w:rsidRDefault="003F5ADE" w:rsidP="003F5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BED">
        <w:rPr>
          <w:rFonts w:ascii="Times New Roman" w:hAnsi="Times New Roman" w:cs="Times New Roman"/>
          <w:sz w:val="24"/>
          <w:szCs w:val="24"/>
        </w:rPr>
        <w:t>в нормативные правовые акты в сфере персональных данных;</w:t>
      </w:r>
    </w:p>
    <w:p w14:paraId="002585AA" w14:textId="7B5385C1" w:rsidR="003F5ADE" w:rsidRPr="00A16BED" w:rsidRDefault="003F5ADE" w:rsidP="003F5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BED">
        <w:rPr>
          <w:rFonts w:ascii="Times New Roman" w:hAnsi="Times New Roman" w:cs="Times New Roman"/>
          <w:sz w:val="24"/>
          <w:szCs w:val="24"/>
        </w:rPr>
        <w:t xml:space="preserve">в локальные акты </w:t>
      </w:r>
      <w:r w:rsidR="00EB48EB">
        <w:rPr>
          <w:rFonts w:ascii="Times New Roman" w:hAnsi="Times New Roman" w:cs="Times New Roman"/>
          <w:sz w:val="24"/>
          <w:szCs w:val="24"/>
        </w:rPr>
        <w:t>ООО «Престиж Сервис»</w:t>
      </w:r>
      <w:r w:rsidRPr="00A16BED">
        <w:rPr>
          <w:rFonts w:ascii="Times New Roman" w:hAnsi="Times New Roman" w:cs="Times New Roman"/>
          <w:sz w:val="24"/>
          <w:szCs w:val="24"/>
        </w:rPr>
        <w:t>, регламентирующие организацию обработки и обеспечение безопасности персональных данных.</w:t>
      </w:r>
    </w:p>
    <w:p w14:paraId="3A857C96" w14:textId="6EB805DA" w:rsidR="003F5ADE" w:rsidRPr="00A16BED" w:rsidRDefault="00EB48EB" w:rsidP="003F5ADE">
      <w:pPr>
        <w:pStyle w:val="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3F5ADE" w:rsidRPr="00A16BED">
        <w:rPr>
          <w:rFonts w:ascii="Times New Roman" w:hAnsi="Times New Roman" w:cs="Times New Roman"/>
          <w:b/>
          <w:bCs/>
          <w:color w:val="auto"/>
        </w:rPr>
        <w:t>. Термины и определения</w:t>
      </w:r>
    </w:p>
    <w:p w14:paraId="2E095851" w14:textId="77777777" w:rsidR="003F5ADE" w:rsidRDefault="003F5ADE" w:rsidP="003F5ADE">
      <w:pPr>
        <w:pStyle w:val="a3"/>
      </w:pPr>
      <w:r>
        <w:rPr>
          <w:rStyle w:val="a4"/>
        </w:rPr>
        <w:t>Персональные данные (</w:t>
      </w:r>
      <w:proofErr w:type="spellStart"/>
      <w:r>
        <w:rPr>
          <w:rStyle w:val="a4"/>
        </w:rPr>
        <w:t>ПДн</w:t>
      </w:r>
      <w:proofErr w:type="spellEnd"/>
      <w:r>
        <w:rPr>
          <w:rStyle w:val="a4"/>
        </w:rPr>
        <w:t>)</w:t>
      </w:r>
      <w:r>
        <w:t xml:space="preserve"> −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378DEAC7" w14:textId="77777777" w:rsidR="003F5ADE" w:rsidRDefault="003F5ADE" w:rsidP="003F5ADE">
      <w:pPr>
        <w:pStyle w:val="a3"/>
      </w:pPr>
      <w:r>
        <w:rPr>
          <w:rStyle w:val="a4"/>
        </w:rPr>
        <w:t>Обработка персональных данных</w:t>
      </w:r>
      <w:r>
        <w:t xml:space="preserve"> 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 </w:t>
      </w:r>
    </w:p>
    <w:p w14:paraId="5A74957B" w14:textId="77777777" w:rsidR="003F5ADE" w:rsidRDefault="003F5ADE" w:rsidP="003F5ADE">
      <w:pPr>
        <w:pStyle w:val="a3"/>
      </w:pPr>
      <w:r>
        <w:rPr>
          <w:rStyle w:val="a4"/>
        </w:rPr>
        <w:t>Автоматизированная обработка персональных данных</w:t>
      </w:r>
      <w:r>
        <w:t xml:space="preserve"> − обработка персональных данных с помощью средств вычислительной техники. </w:t>
      </w:r>
    </w:p>
    <w:p w14:paraId="45976A92" w14:textId="77777777" w:rsidR="003F5ADE" w:rsidRDefault="003F5ADE" w:rsidP="003F5ADE">
      <w:pPr>
        <w:pStyle w:val="a3"/>
      </w:pPr>
      <w:r>
        <w:rPr>
          <w:rStyle w:val="a4"/>
        </w:rPr>
        <w:lastRenderedPageBreak/>
        <w:t>Представление персональных данных</w:t>
      </w:r>
      <w:r>
        <w:t xml:space="preserve"> − действия, направленные на раскрытие персональных данных определенному лицу или определенному кругу лиц. </w:t>
      </w:r>
    </w:p>
    <w:p w14:paraId="5CE0498A" w14:textId="77777777" w:rsidR="003F5ADE" w:rsidRDefault="003F5ADE" w:rsidP="003F5ADE">
      <w:pPr>
        <w:pStyle w:val="a3"/>
      </w:pPr>
      <w:r>
        <w:rPr>
          <w:rStyle w:val="a4"/>
        </w:rPr>
        <w:t>Распространение персональных данных</w:t>
      </w:r>
      <w:r>
        <w:t xml:space="preserve"> – действия, направленные на раскрытие персональных данных неопределенному кругу лиц. </w:t>
      </w:r>
    </w:p>
    <w:p w14:paraId="23721F8E" w14:textId="77777777" w:rsidR="003F5ADE" w:rsidRDefault="003F5ADE" w:rsidP="003F5ADE">
      <w:pPr>
        <w:pStyle w:val="a3"/>
      </w:pPr>
      <w:r>
        <w:rPr>
          <w:rStyle w:val="a4"/>
        </w:rPr>
        <w:t>Уничтожение персональных данных</w:t>
      </w:r>
      <w:r>
        <w:t xml:space="preserve"> −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6C315E0E" w14:textId="77777777" w:rsidR="003F5ADE" w:rsidRDefault="003F5ADE" w:rsidP="003F5ADE">
      <w:pPr>
        <w:pStyle w:val="a3"/>
      </w:pPr>
      <w:r>
        <w:rPr>
          <w:rStyle w:val="a4"/>
        </w:rPr>
        <w:t>Обезличивание персональных данных</w:t>
      </w:r>
      <w:r>
        <w:t xml:space="preserve"> 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14:paraId="3CF22643" w14:textId="77777777" w:rsidR="003F5ADE" w:rsidRDefault="003F5ADE" w:rsidP="003F5ADE">
      <w:pPr>
        <w:pStyle w:val="a3"/>
      </w:pPr>
      <w:r>
        <w:rPr>
          <w:rStyle w:val="a4"/>
        </w:rPr>
        <w:t>Информационная система персональных данных</w:t>
      </w:r>
      <w:r>
        <w:t xml:space="preserve"> −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30B2B6D3" w14:textId="77777777" w:rsidR="003F5ADE" w:rsidRDefault="003F5ADE" w:rsidP="003F5ADE">
      <w:pPr>
        <w:pStyle w:val="a3"/>
      </w:pPr>
      <w:r>
        <w:rPr>
          <w:rStyle w:val="a4"/>
        </w:rPr>
        <w:t xml:space="preserve">Трансграничная передача персональных данных </w:t>
      </w:r>
      <w:r>
        <w:t xml:space="preserve">−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531C985D" w14:textId="50F6EF5C" w:rsidR="003F5ADE" w:rsidRDefault="003F5ADE" w:rsidP="003F5ADE">
      <w:pPr>
        <w:pStyle w:val="a3"/>
      </w:pPr>
      <w:r>
        <w:rPr>
          <w:rStyle w:val="a4"/>
        </w:rPr>
        <w:t xml:space="preserve">Субъект персональных данных </w:t>
      </w:r>
      <w:r>
        <w:t xml:space="preserve">− физическое лицо, которое прямо или косвенно определено или определяемо с помощью персональных данных. </w:t>
      </w:r>
    </w:p>
    <w:p w14:paraId="4A8F86F0" w14:textId="4659515A" w:rsidR="003F5ADE" w:rsidRPr="00A16BED" w:rsidRDefault="00EB48EB" w:rsidP="003F5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F5ADE" w:rsidRPr="00A1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Нормативные ссылки</w:t>
      </w:r>
    </w:p>
    <w:p w14:paraId="7F3885B1" w14:textId="78B1CCF2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Политика разработана в соответствии с положениями следующих нормативных правовых актов:</w:t>
      </w:r>
    </w:p>
    <w:p w14:paraId="1174C9C4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12.12.1993);</w:t>
      </w:r>
    </w:p>
    <w:p w14:paraId="486D1C2D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30.12.2001 № 197-ФЗ;</w:t>
      </w:r>
    </w:p>
    <w:p w14:paraId="1CDEB820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от 30.12.2001 № 195-ФЗ;</w:t>
      </w:r>
    </w:p>
    <w:p w14:paraId="274A6BEF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№ 323-ФЗ «Об охране здоровья граждан в Российской Федерации»;</w:t>
      </w:r>
    </w:p>
    <w:p w14:paraId="6D1B6E2A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14:paraId="505E1FE4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14:paraId="45FA578D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14:paraId="2FFDA161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14:paraId="3024C1F5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 w14:paraId="0D31A4EE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содержание организационных и технических мер по обеспечению безопасности персональных данных при их обработке в информационных системах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10.07.2014№ 378);</w:t>
      </w:r>
    </w:p>
    <w:p w14:paraId="4490F888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29.12.2022 № 2526 «Об утверждении перечня случаев,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частей 3–6, 8–11 статьи 12 Федерального закона «О персональных данных»;</w:t>
      </w:r>
    </w:p>
    <w:p w14:paraId="089B4A7B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10.01.2023 № 6 «Об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решении»;</w:t>
      </w:r>
    </w:p>
    <w:p w14:paraId="488518B1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16.01.2023 № 24 «Об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граждан»;</w:t>
      </w:r>
    </w:p>
    <w:p w14:paraId="35110722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Роскомнадзора от 05.08.2022 № 128 «Об утверждении перечня иностранных государств, обеспечивающих адекватную защиту прав субъектов персональных данных»;</w:t>
      </w:r>
    </w:p>
    <w:p w14:paraId="694B6C1B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Роскомнадзора от 14.11.2022 № 187 «Об утверждении Порядка и условий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данных»;</w:t>
      </w:r>
    </w:p>
    <w:p w14:paraId="0D7F2FF6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ФСБ России от 13.02.2023 № 77 «Об утверждении порядка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данных»;</w:t>
      </w:r>
    </w:p>
    <w:p w14:paraId="635FB646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Роскомнадзора от 27.10.2022 № 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данных»;</w:t>
      </w:r>
    </w:p>
    <w:p w14:paraId="69E08753" w14:textId="77777777" w:rsidR="0068028B" w:rsidRPr="0068028B" w:rsidRDefault="0068028B" w:rsidP="00680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Роскомнадзора от 28.10.2022 № 179 «Об утверждении Требований к подтверждению уничтожения персональных данных»;</w:t>
      </w:r>
    </w:p>
    <w:p w14:paraId="109FC5CF" w14:textId="20105C27" w:rsidR="0068028B" w:rsidRDefault="00EB48EB" w:rsidP="00DE05A2">
      <w:pPr>
        <w:pStyle w:val="a3"/>
      </w:pPr>
      <w:r>
        <w:t>5</w:t>
      </w:r>
      <w:r w:rsidR="003F5ADE">
        <w:t xml:space="preserve">.2. Во исполнение настоящей Политики утверждены Положение о порядке организации и проведения работ по защите персональных данных, Положение о защите персональных данных работника </w:t>
      </w:r>
      <w:r>
        <w:t>ООО «Престиж Сервис»</w:t>
      </w:r>
      <w:r w:rsidR="003F5ADE">
        <w:t>, Положение о защите персональных данных соискателей, пациентов и иных субъектов персональных данных и иные локальные акты в сфере обработки и защиты персональных данных.</w:t>
      </w:r>
    </w:p>
    <w:p w14:paraId="53CAC47B" w14:textId="11C2FAB5" w:rsidR="0068028B" w:rsidRPr="003F5ADE" w:rsidRDefault="00EB48EB" w:rsidP="0068028B">
      <w:pPr>
        <w:pStyle w:val="3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b/>
          <w:bCs/>
        </w:rPr>
        <w:t>6</w:t>
      </w:r>
      <w:r w:rsidR="0068028B" w:rsidRPr="003F5AD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. Описание Политики</w:t>
      </w:r>
    </w:p>
    <w:p w14:paraId="24E0813F" w14:textId="4BE0E19B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Принципы, цели, содержание и способы обработки персональных данных</w:t>
      </w:r>
    </w:p>
    <w:p w14:paraId="53CB0A34" w14:textId="4C156FA1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bookmarkStart w:id="1" w:name="_Hlk154345730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обеспечивает соблюдение принципов обработки персональных данных, указанных в ст. 5 Федерального закона от 27.07.2006№ 152-ФЗ «О персональных данных»:</w:t>
      </w:r>
    </w:p>
    <w:p w14:paraId="2F534F33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персональные данные обрабатываются законно, добросовестно и открыто в отношении субъекта персональных данных;</w:t>
      </w:r>
    </w:p>
    <w:p w14:paraId="2A1216FE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должны собираться в конкретных, заранее определенных и законных целях и не подвергаться последующей обработке, противоречащей этим целям;</w:t>
      </w:r>
    </w:p>
    <w:p w14:paraId="1308E259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 должны быть достаточными, актуальными и необходимыми для целей обработки;</w:t>
      </w:r>
    </w:p>
    <w:p w14:paraId="56E01C2A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должны быть точными и в случае необходимости своевременно обновляться;</w:t>
      </w:r>
    </w:p>
    <w:p w14:paraId="6EA55B0F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должны храниться не дольше чем это необходимо для целей обработки;</w:t>
      </w:r>
    </w:p>
    <w:p w14:paraId="58A34C8D" w14:textId="77777777" w:rsidR="0068028B" w:rsidRPr="0068028B" w:rsidRDefault="0068028B" w:rsidP="00680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должны обрабатываться таким образом, чтобы обеспечить защиту персональных данных, включая защиту от несанкционированной или незаконной обработки, защиту от случайной утраты, уничтожения или повреждения, с использованием соответствующих технических и организационных мер.</w:t>
      </w:r>
    </w:p>
    <w:p w14:paraId="0BBCB20A" w14:textId="55826027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При обработке персональных данных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прав субъектов персональных данных, установленных законодательством Российской Федерации, включая:</w:t>
      </w:r>
    </w:p>
    <w:p w14:paraId="6106E3ED" w14:textId="77777777" w:rsidR="0068028B" w:rsidRPr="0068028B" w:rsidRDefault="0068028B" w:rsidP="00680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доступ к своим персональным данным;</w:t>
      </w:r>
    </w:p>
    <w:p w14:paraId="6062E113" w14:textId="77777777" w:rsidR="0068028B" w:rsidRPr="0068028B" w:rsidRDefault="0068028B" w:rsidP="00680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информации, касающейся обработки персональных данных;</w:t>
      </w:r>
    </w:p>
    <w:p w14:paraId="4C6177E8" w14:textId="7B0670F0" w:rsidR="0068028B" w:rsidRPr="0068028B" w:rsidRDefault="0068028B" w:rsidP="00680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персональных данных, их блокирования или уничтожения, в случае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241EF99" w14:textId="51E8E7C2" w:rsidR="0068028B" w:rsidRPr="0068028B" w:rsidRDefault="0068028B" w:rsidP="00680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отозвать согласие на обработку персональных данных, направив соответствующий запрос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Организацию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обратившись лично;</w:t>
      </w:r>
    </w:p>
    <w:p w14:paraId="4691A523" w14:textId="3960DA0C" w:rsidR="0068028B" w:rsidRPr="0068028B" w:rsidRDefault="0068028B" w:rsidP="00680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обжаловать в суде любые неправомерные действия или бездействие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и защите персональных данных.</w:t>
      </w:r>
    </w:p>
    <w:p w14:paraId="5C790069" w14:textId="3C449F9B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До начала обработки персональных данных определяются субъекты персональных данных, состав обрабатываемых персональных данных и конкретные цели обработки персональных данных, которые документируются «Перечнем обрабатываемых персональных данных» (Приложение № 1). </w:t>
      </w:r>
    </w:p>
    <w:p w14:paraId="2911AE0A" w14:textId="0AA55E93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Доступ к персональным данным ограничивается в соответствии с требованиями законодательства и внутренними нормативными документами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264E6CB5" w14:textId="6C97F36D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разглашает полученные им в результате своей профессиональной деятельности персональные данные, за исключением случаев, предусмотренных законодательством. </w:t>
      </w:r>
    </w:p>
    <w:p w14:paraId="29AD22A3" w14:textId="30D61E3C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Работники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доступ к персональным данным, принимают обязательства по обеспечению конфиденциальности обрабатываемых персональных данных. </w:t>
      </w:r>
    </w:p>
    <w:p w14:paraId="72169A9B" w14:textId="7A22F759" w:rsidR="0068028B" w:rsidRPr="0068028B" w:rsidRDefault="00EB48EB" w:rsidP="00EB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предпринимает необходимые технические и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персональных данных и мер безопасности, а также осуществления мер по обеспечению физической безопасности </w:t>
      </w:r>
      <w:proofErr w:type="spellStart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предотвращения несанкционированного доступа к системам, в которых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данные. </w:t>
      </w:r>
    </w:p>
    <w:p w14:paraId="683632E1" w14:textId="57E44D84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Меры по надлежащей организации обработки и обеспечению безопасности персональных данных </w:t>
      </w:r>
    </w:p>
    <w:p w14:paraId="024AC446" w14:textId="7C8AB09A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безопасности персональных данных в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достигается, в частности, следующими способами:</w:t>
      </w:r>
    </w:p>
    <w:p w14:paraId="09585F70" w14:textId="4E8D9981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назначением ответственного лица за организацию обработки персональных данных, права и обязанности которого определяются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521366" w14:textId="601FDC94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EF401" w14:textId="2DB148EF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ознакомлением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14:paraId="31A3B1A7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FE32962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14:paraId="78B78D02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34A98209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машинных (материальных) носителей персональных данных;</w:t>
      </w:r>
    </w:p>
    <w:p w14:paraId="65EE53EE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 фактов несанкционированного доступа к персональным данным и принятием соответствующих мер;</w:t>
      </w:r>
    </w:p>
    <w:p w14:paraId="0316C84D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1C0EE899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02FDF906" w14:textId="77777777" w:rsidR="0068028B" w:rsidRPr="0068028B" w:rsidRDefault="0068028B" w:rsidP="00680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14:paraId="64471193" w14:textId="50BA6360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В случаях, когда для достижения целей обработки </w:t>
      </w:r>
      <w:proofErr w:type="spellStart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персональные данные третьим лицам, такая передача осуществляется на основании заключенного договора, содержащего положения о соблюдении конфиденциальности и обеспечении безопасности персональных данных либо договора поручения обработки персональных данных. </w:t>
      </w:r>
    </w:p>
    <w:p w14:paraId="157A2FAA" w14:textId="5BC529BC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Обязанности сотрудников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осуществляющих обработку персональных данных, а также их ответственность определяются в локальных актах </w:t>
      </w:r>
      <w:r w:rsid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0B834F86" w14:textId="452BA129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68028B" w:rsidRPr="0068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Права субъектов персональных данных </w:t>
      </w:r>
    </w:p>
    <w:p w14:paraId="478E7516" w14:textId="67DEA196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Субъект персональных данных имеет право на получение сведений об обработке его персональных данных в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содержащих: </w:t>
      </w:r>
    </w:p>
    <w:p w14:paraId="3F2EA9AE" w14:textId="0FBB45E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операторе, обрабатывающем персональные данные (наименование и место нахождения); </w:t>
      </w:r>
    </w:p>
    <w:p w14:paraId="7C304622" w14:textId="19D05199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данных; </w:t>
      </w:r>
    </w:p>
    <w:p w14:paraId="62FF82F5" w14:textId="64A5D5D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обработки персональных данных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правовых оснований и установленных целей обработки персональных данных; </w:t>
      </w:r>
    </w:p>
    <w:p w14:paraId="7F4FCD89" w14:textId="37414379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персональных данных, применяемые в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338D0D7C" w14:textId="1008538B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F5ADE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поручения оператора) или на основании федерального(-ых) закона(-</w:t>
      </w:r>
      <w:proofErr w:type="spellStart"/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 исключением работников, доступ которым предоставлен в связи с исполнением должностных (функциональных) обязанностей; </w:t>
      </w:r>
    </w:p>
    <w:p w14:paraId="454B2CAE" w14:textId="7777777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обрабатываемых персональных данных, относящихся к конкретному субъекту персональных данных и источник их получения; </w:t>
      </w:r>
    </w:p>
    <w:p w14:paraId="6FFDF8DB" w14:textId="7777777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персональных данных, в том числе сроки их хранения; </w:t>
      </w:r>
    </w:p>
    <w:p w14:paraId="7D40EE1A" w14:textId="7777777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реализации прав субъектов персональных данных, предусмотренных Федеральным законом от 27.07.2006 № 152-ФЗ «О персональных данных»; </w:t>
      </w:r>
    </w:p>
    <w:p w14:paraId="3EFB6816" w14:textId="7777777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осуществляемой или предполагаемой трансграничной передаче персональных данных с указанием наименования страны; </w:t>
      </w:r>
    </w:p>
    <w:p w14:paraId="4DD4EB95" w14:textId="77777777" w:rsidR="0068028B" w:rsidRPr="0068028B" w:rsidRDefault="0068028B" w:rsidP="00680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предусмотренные Федеральным законом от 27.07.2006 № 152-ФЗ «О персональных данных», к которым могут относиться соблюдение условий и принципов обработки персональных данных, сведения о выполнении требований по обеспечению безопасности персональных данных, возможные ограничения на доступ субъектов к своим персональным данным. </w:t>
      </w:r>
    </w:p>
    <w:p w14:paraId="7C5E99ED" w14:textId="4224181E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 </w:t>
      </w:r>
    </w:p>
    <w:p w14:paraId="54442164" w14:textId="7D0591D1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 </w:t>
      </w:r>
    </w:p>
    <w:p w14:paraId="54C1E2C0" w14:textId="7FCC88E0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Для реализации и защиты своих прав и законных интересов субъект персональных данных имеет право обратиться в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Организацию.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данных, его законного представителя, сведения о дате выдачи указанного документа и выдавшем его органе и собственноручную подпись. Запрос может быть направлен в электронной форме и подписан электронной подписью в соответствии с действующим законодательством РФ.</w:t>
      </w:r>
    </w:p>
    <w:p w14:paraId="2D24CF65" w14:textId="31DDB3C2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Если субъект персональных данных считает, что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свободы, субъект персональных данных вправе обжаловать действия или бездействия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по защите прав субъектов персональных данных или в судебном порядке. </w:t>
      </w:r>
    </w:p>
    <w:p w14:paraId="783521E4" w14:textId="0F360E69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14:paraId="29621D9E" w14:textId="776F654E" w:rsidR="0068028B" w:rsidRPr="0068028B" w:rsidRDefault="00EB48EB" w:rsidP="0068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.3.7. Регламент реагирования на запросы субъектов персональных данных/уполномоченного органа по защите прав субъектов персональных данных и действия работников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8028B" w:rsidRPr="0068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Приложении № 2. </w:t>
      </w:r>
    </w:p>
    <w:p w14:paraId="02F51BF2" w14:textId="78780889" w:rsidR="003F5ADE" w:rsidRPr="00A16BED" w:rsidRDefault="00EB48EB" w:rsidP="003F5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5ADE" w:rsidRPr="00A1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Обратная связь</w:t>
      </w:r>
    </w:p>
    <w:p w14:paraId="103DB768" w14:textId="19FE32E6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случаях если субъект персональных данных хочет узнать, какими персональными данными о нем располагает </w:t>
      </w:r>
      <w:r w:rsid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дополнить, исправить, обезличить или удалить любые неполные, неточные или устаревшие персональные данные, либо хочет прекращение обработки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76EC1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персональных данных, либо имеет другие законные требования, он может в установленном порядке и в соответствии с законодательством реализовать такое право, обратившись в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2AB1D5DE" w14:textId="7B804FAF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этом в некоторых случаях (например, если субъект персональных данных хочет удалить свои персональных данных или прекратить их обработку) такое обращение также может означать, что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сможет предоставлять услуги субъекту персональных данных. </w:t>
      </w:r>
    </w:p>
    <w:p w14:paraId="03668244" w14:textId="6D8704E6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выполнения запросов субъектов персональных данных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76EC1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потребовать установить личность такого субъекта персональных данных и запросить дополнительную информацию, подтверждающую его участие в отношениях с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сведения, иным образом подтверждающие факт обработки персональных данных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</w:t>
      </w:r>
    </w:p>
    <w:p w14:paraId="0EA00B4D" w14:textId="2C288FEB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Кроме того, действующее законодательство может устанавливать ограничения и другие условия, касающиеся упомянутых выше прав субъектов персональных данных. </w:t>
      </w:r>
    </w:p>
    <w:p w14:paraId="2CDE3CF9" w14:textId="691E0416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Порядок направления субъектом персональных данных запросов на предоставление сведений определен требованиями Федерального закона от 27.06.2006 № 152-ФЗ «О персональных данных». В частности, в соответствии с указанными требованиями, запрос на получение информации в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6EC1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содержать: </w:t>
      </w:r>
    </w:p>
    <w:p w14:paraId="64D5F88B" w14:textId="77777777" w:rsidR="003F5ADE" w:rsidRPr="003F5ADE" w:rsidRDefault="003F5ADE" w:rsidP="003F5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серию, номер документа, удостоверяющего личность субъекта персональных данных (его представителя), сведения о дате выдачи указанного документа и выдавшем его органе; </w:t>
      </w:r>
    </w:p>
    <w:p w14:paraId="7FACCF66" w14:textId="78CB230E" w:rsidR="003F5ADE" w:rsidRPr="003F5ADE" w:rsidRDefault="003F5ADE" w:rsidP="003F5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участие субъекта персональных данных в отношениях с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39D7345" w14:textId="77777777" w:rsidR="003F5ADE" w:rsidRPr="003F5ADE" w:rsidRDefault="003F5ADE" w:rsidP="003F5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субъекта персональных данных (его представителя). </w:t>
      </w:r>
    </w:p>
    <w:p w14:paraId="6A5BD13D" w14:textId="044983D4" w:rsidR="003F5ADE" w:rsidRPr="003F5ADE" w:rsidRDefault="00EB48EB" w:rsidP="003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 направления запроса представителем субъекта персональных данных, запрос должен содержать документ (копию документа), подтверждающий полномочия данного представителя. </w:t>
      </w:r>
    </w:p>
    <w:p w14:paraId="183A59F0" w14:textId="617570EF" w:rsidR="00EB48EB" w:rsidRDefault="00EB48EB" w:rsidP="005D0DDE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Контакты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«Престиж Сервис»</w:t>
      </w:r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обращения субъектов </w:t>
      </w:r>
      <w:proofErr w:type="spellStart"/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3F5ADE" w:rsidRPr="003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обработки персональных данных: </w:t>
      </w:r>
      <w:r w:rsidR="00A76EC1" w:rsidRPr="00A76EC1">
        <w:rPr>
          <w:rFonts w:ascii="Times New Roman" w:hAnsi="Times New Roman" w:cs="Times New Roman"/>
        </w:rPr>
        <w:t xml:space="preserve">644504, Омская область, Омский район, с. </w:t>
      </w:r>
      <w:proofErr w:type="spellStart"/>
      <w:r w:rsidR="00A76EC1" w:rsidRPr="00A76EC1">
        <w:rPr>
          <w:rFonts w:ascii="Times New Roman" w:hAnsi="Times New Roman" w:cs="Times New Roman"/>
        </w:rPr>
        <w:t>Лузино</w:t>
      </w:r>
      <w:proofErr w:type="spellEnd"/>
      <w:r w:rsidR="00A76EC1" w:rsidRPr="00A76EC1">
        <w:rPr>
          <w:rFonts w:ascii="Times New Roman" w:hAnsi="Times New Roman" w:cs="Times New Roman"/>
        </w:rPr>
        <w:t>, ул. Карбышева д.4, электронная версия Политики – на сайте по адр</w:t>
      </w:r>
      <w:r w:rsidR="00A76EC1" w:rsidRPr="00A16BED">
        <w:rPr>
          <w:rFonts w:ascii="Times New Roman" w:hAnsi="Times New Roman" w:cs="Times New Roman"/>
        </w:rPr>
        <w:t xml:space="preserve">есу: </w:t>
      </w:r>
      <w:hyperlink r:id="rId5" w:history="1">
        <w:proofErr w:type="spellStart"/>
        <w:r w:rsidR="00A16BED" w:rsidRPr="00A16BED">
          <w:rPr>
            <w:rStyle w:val="a5"/>
            <w:rFonts w:ascii="Times New Roman" w:hAnsi="Times New Roman" w:cs="Times New Roman"/>
            <w:color w:val="auto"/>
            <w:lang w:val="en-US"/>
          </w:rPr>
          <w:t>medpraktik</w:t>
        </w:r>
        <w:proofErr w:type="spellEnd"/>
        <w:r w:rsidR="00A76EC1" w:rsidRPr="00A16BED">
          <w:rPr>
            <w:rStyle w:val="a5"/>
            <w:rFonts w:ascii="Times New Roman" w:hAnsi="Times New Roman" w:cs="Times New Roman"/>
            <w:color w:val="auto"/>
          </w:rPr>
          <w:t>55.ru</w:t>
        </w:r>
      </w:hyperlink>
    </w:p>
    <w:p w14:paraId="35C2ECF8" w14:textId="4F30DB2F" w:rsidR="00A76EC1" w:rsidRPr="00A76EC1" w:rsidRDefault="00A76EC1" w:rsidP="00A76EC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 1</w:t>
      </w:r>
    </w:p>
    <w:p w14:paraId="1209C674" w14:textId="20040992" w:rsidR="00A76EC1" w:rsidRPr="005D0DDE" w:rsidRDefault="00A76EC1" w:rsidP="00A76E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персональных данных, обрабатываемых в </w:t>
      </w:r>
      <w:r w:rsidR="00EB48EB"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«Престиж Сервис»</w:t>
      </w:r>
    </w:p>
    <w:p w14:paraId="1C0F1A3F" w14:textId="721B9936" w:rsidR="00A76EC1" w:rsidRPr="005D0DDE" w:rsidRDefault="00EB48EB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  <w:r w:rsidR="00A76EC1" w:rsidRPr="005D0DDE">
        <w:rPr>
          <w:rFonts w:ascii="Times New Roman" w:eastAsia="Times New Roman" w:hAnsi="Times New Roman" w:cs="Times New Roman"/>
          <w:lang w:eastAsia="ru-RU"/>
        </w:rPr>
        <w:t xml:space="preserve"> обрабатывает персональные данные следующих категорий субъектов персональных данных:</w:t>
      </w:r>
    </w:p>
    <w:p w14:paraId="533CF4E8" w14:textId="77777777" w:rsidR="00A76EC1" w:rsidRPr="005D0DDE" w:rsidRDefault="00A76EC1" w:rsidP="00A76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работник;</w:t>
      </w:r>
    </w:p>
    <w:p w14:paraId="7788E620" w14:textId="77777777" w:rsidR="00A76EC1" w:rsidRPr="005D0DDE" w:rsidRDefault="00A76EC1" w:rsidP="00A76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контрагент;</w:t>
      </w:r>
    </w:p>
    <w:p w14:paraId="59F14406" w14:textId="77777777" w:rsidR="00A76EC1" w:rsidRPr="005D0DDE" w:rsidRDefault="00A76EC1" w:rsidP="00A76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пациент;</w:t>
      </w:r>
    </w:p>
    <w:p w14:paraId="600E71BC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Настоящий перечень определяет для каждой категории субъектов персональных данных:</w:t>
      </w:r>
    </w:p>
    <w:p w14:paraId="252E207A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цели обработки персональных данных;</w:t>
      </w:r>
    </w:p>
    <w:p w14:paraId="75A0A05D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состав обрабатываемых персональных данных;</w:t>
      </w:r>
    </w:p>
    <w:p w14:paraId="2E350AE5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данными;</w:t>
      </w:r>
    </w:p>
    <w:p w14:paraId="43EFB773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способ обработки персональных данных;</w:t>
      </w:r>
    </w:p>
    <w:p w14:paraId="5E5DA2D3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срок обработки и хранения персональных данных;</w:t>
      </w:r>
    </w:p>
    <w:p w14:paraId="493C4FA5" w14:textId="77777777" w:rsidR="00A76EC1" w:rsidRPr="005D0DDE" w:rsidRDefault="00A76EC1" w:rsidP="00A76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порядок уничтожения персональных данных.</w:t>
      </w:r>
    </w:p>
    <w:p w14:paraId="166A9648" w14:textId="77777777" w:rsidR="00A76EC1" w:rsidRPr="005D0DDE" w:rsidRDefault="00A76EC1" w:rsidP="00A7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Работник</w:t>
      </w:r>
    </w:p>
    <w:p w14:paraId="121415A3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Под работниками понимаются: </w:t>
      </w:r>
    </w:p>
    <w:p w14:paraId="278EBAA6" w14:textId="2FB4FF12" w:rsidR="00A76EC1" w:rsidRPr="005D0DDE" w:rsidRDefault="00A76EC1" w:rsidP="00A76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действующие работники </w:t>
      </w:r>
      <w:r w:rsidR="00EB48EB"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  <w:r w:rsidRPr="005D0DDE">
        <w:rPr>
          <w:rFonts w:ascii="Times New Roman" w:eastAsia="Times New Roman" w:hAnsi="Times New Roman" w:cs="Times New Roman"/>
          <w:lang w:eastAsia="ru-RU"/>
        </w:rPr>
        <w:t>;</w:t>
      </w:r>
    </w:p>
    <w:p w14:paraId="299B4122" w14:textId="76486936" w:rsidR="00A76EC1" w:rsidRPr="005D0DDE" w:rsidRDefault="00A76EC1" w:rsidP="00A76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бывшие работники </w:t>
      </w:r>
      <w:r w:rsidR="00EB48EB"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  <w:r w:rsidRPr="005D0DDE">
        <w:rPr>
          <w:rFonts w:ascii="Times New Roman" w:eastAsia="Times New Roman" w:hAnsi="Times New Roman" w:cs="Times New Roman"/>
          <w:lang w:eastAsia="ru-RU"/>
        </w:rPr>
        <w:t xml:space="preserve"> – субъекты, находившиеся в трудовых правоотношениях с </w:t>
      </w:r>
      <w:r w:rsidR="00EB48EB"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  <w:r w:rsidRPr="005D0DDE">
        <w:rPr>
          <w:rFonts w:ascii="Times New Roman" w:eastAsia="Times New Roman" w:hAnsi="Times New Roman" w:cs="Times New Roman"/>
          <w:lang w:eastAsia="ru-RU"/>
        </w:rPr>
        <w:t>.</w:t>
      </w:r>
    </w:p>
    <w:p w14:paraId="441E6C20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Осуществляется смешанная обработка персональных данных работника (автоматизированная обработка и обработка без использования средств автоматизации). </w:t>
      </w:r>
    </w:p>
    <w:p w14:paraId="5E26D8FF" w14:textId="6D2E4513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Уничтожение персональных данных работника осуществляется в соответствии с порядком, определенным «Положением о порядке организации и проведения работ по защите персональных данных» в соответствии с требованиями Федерального закона от 27.07.2006 № 152-ФЗ «О персональных данных» и Приказа Роскомнадзора от 28.10.2022 № 179 «Об утверждении Требований к подтверждению уничтожения персональных данных». </w:t>
      </w:r>
    </w:p>
    <w:p w14:paraId="36AC5101" w14:textId="77777777" w:rsidR="005D0DDE" w:rsidRPr="005D0DDE" w:rsidRDefault="003D2209" w:rsidP="003D2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Цели обработки персональных данных</w:t>
      </w:r>
      <w:r w:rsidRPr="005D0DDE">
        <w:rPr>
          <w:rFonts w:ascii="Times New Roman" w:eastAsia="Times New Roman" w:hAnsi="Times New Roman" w:cs="Times New Roman"/>
          <w:lang w:eastAsia="ru-RU"/>
        </w:rPr>
        <w:t>: заключение и исполнение трудового договора в соответствии с требованиями законодательства РФ</w:t>
      </w:r>
      <w:r w:rsidR="005D0DDE" w:rsidRPr="005D0DDE">
        <w:rPr>
          <w:rFonts w:ascii="Times New Roman" w:eastAsia="Times New Roman" w:hAnsi="Times New Roman" w:cs="Times New Roman"/>
          <w:lang w:eastAsia="ru-RU"/>
        </w:rPr>
        <w:t>.</w:t>
      </w:r>
    </w:p>
    <w:p w14:paraId="451BADC8" w14:textId="2320A6D0" w:rsidR="003D2209" w:rsidRPr="005D0DDE" w:rsidRDefault="003D2209" w:rsidP="003D2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Состав обрабатываемых персональных данных:</w:t>
      </w:r>
    </w:p>
    <w:p w14:paraId="1B8BE4F1" w14:textId="635B6AC3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адрес места жительства (прописки) </w:t>
      </w:r>
    </w:p>
    <w:p w14:paraId="60DAB044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адрес фактического проживания</w:t>
      </w:r>
    </w:p>
    <w:p w14:paraId="2DD155F9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гражданство</w:t>
      </w:r>
    </w:p>
    <w:p w14:paraId="52DBEB27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заключения по результатам предварительного медицинского осмотра (ст. 213 ТК РФ, п. 12 Порядка проведения медосмотров, утвержденного Приказом Минздравсоцразвития России от 12.04.2011 № 302н)</w:t>
      </w:r>
    </w:p>
    <w:p w14:paraId="59D90BC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свидетельства об аккредитации специалиста (в соответствии с Положением об аккредитации специалистов, утвержденное Приказом Минздрава России от 02.06.2016 N 334н).</w:t>
      </w:r>
    </w:p>
    <w:p w14:paraId="360E6D19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трудовой книжки</w:t>
      </w:r>
    </w:p>
    <w:p w14:paraId="51AAFB5F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дата рождения</w:t>
      </w:r>
    </w:p>
    <w:p w14:paraId="277A4A4C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должность</w:t>
      </w:r>
    </w:p>
    <w:p w14:paraId="0855BF5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lastRenderedPageBreak/>
        <w:t>информация о банковских реквизитах, включая номера счетов</w:t>
      </w:r>
    </w:p>
    <w:p w14:paraId="5C058126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место рождения</w:t>
      </w:r>
    </w:p>
    <w:p w14:paraId="5A38783A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номер телефона (мобильный, домашний)</w:t>
      </w:r>
    </w:p>
    <w:p w14:paraId="436938B7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образец собственноручной подписи</w:t>
      </w:r>
    </w:p>
    <w:p w14:paraId="550858FF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пол</w:t>
      </w:r>
    </w:p>
    <w:p w14:paraId="28AA5E4D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(серия, номер, кем выдан, код подразделения, дата выдачи)</w:t>
      </w:r>
    </w:p>
    <w:p w14:paraId="6BA78224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листка нетрудоспособности</w:t>
      </w:r>
    </w:p>
    <w:p w14:paraId="01809D2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военном билете</w:t>
      </w:r>
    </w:p>
    <w:p w14:paraId="3E18FBDE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воинском учете</w:t>
      </w:r>
    </w:p>
    <w:p w14:paraId="1A26F44C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наградах</w:t>
      </w:r>
    </w:p>
    <w:p w14:paraId="6376C68C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налогах на доходы</w:t>
      </w:r>
    </w:p>
    <w:p w14:paraId="5EABD8E0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начисленной и удержанной заработной плате</w:t>
      </w:r>
    </w:p>
    <w:p w14:paraId="01ABF86C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начисленных и уплаченных страховых взносах</w:t>
      </w:r>
    </w:p>
    <w:p w14:paraId="3D66020E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повышении квалификации, переподготовке</w:t>
      </w:r>
    </w:p>
    <w:p w14:paraId="0D699D1F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постановке на учет в системе государственного пенсионного страхования (СНИЛС)</w:t>
      </w:r>
    </w:p>
    <w:p w14:paraId="27BD6410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постановке на учет в системе медицинского страхования (ОМС)</w:t>
      </w:r>
    </w:p>
    <w:p w14:paraId="27B47D5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постановке на учет в системе налоговых органов (ИНН)</w:t>
      </w:r>
    </w:p>
    <w:p w14:paraId="5238A5E1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состоянии здоровья, относящиеся к возможности выполнения трудовой функции</w:t>
      </w:r>
    </w:p>
    <w:p w14:paraId="6240829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страховом, льготном стаже</w:t>
      </w:r>
    </w:p>
    <w:p w14:paraId="5FDE3970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трудовом договоре</w:t>
      </w:r>
    </w:p>
    <w:p w14:paraId="6B4E571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трудовом стаже</w:t>
      </w:r>
    </w:p>
    <w:p w14:paraId="376F687E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членстве в ассоциациях и профессиональных сообществах</w:t>
      </w:r>
    </w:p>
    <w:p w14:paraId="48087587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об инвалидности (включая реквизиты документа, подтверждающего инвалидность)</w:t>
      </w:r>
    </w:p>
    <w:p w14:paraId="07918806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об образовании</w:t>
      </w:r>
    </w:p>
    <w:p w14:paraId="751C08B2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об отпусках</w:t>
      </w:r>
    </w:p>
    <w:p w14:paraId="4F868F8C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об увольнении</w:t>
      </w:r>
    </w:p>
    <w:p w14:paraId="783DC380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об ученой степени, ученом звании</w:t>
      </w:r>
    </w:p>
    <w:p w14:paraId="7481F6F0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семейное положение</w:t>
      </w:r>
    </w:p>
    <w:p w14:paraId="38EB55B1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структурное подразделение</w:t>
      </w:r>
    </w:p>
    <w:p w14:paraId="37432E8F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табельный номер</w:t>
      </w:r>
    </w:p>
    <w:p w14:paraId="275DF3D3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фамилия, имя, отчество (если менялись)</w:t>
      </w:r>
    </w:p>
    <w:p w14:paraId="5A5FB141" w14:textId="77777777" w:rsidR="003D2209" w:rsidRPr="005D0DDE" w:rsidRDefault="003D2209" w:rsidP="003D220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фамилия, имя, отчество (ФИО)</w:t>
      </w:r>
    </w:p>
    <w:p w14:paraId="7D49FAC6" w14:textId="34E2E606" w:rsidR="003D2209" w:rsidRPr="005D0DDE" w:rsidRDefault="003D2209" w:rsidP="00B57B8B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фотографическое изображение</w:t>
      </w:r>
    </w:p>
    <w:p w14:paraId="7F9F3CA2" w14:textId="18D241A4" w:rsidR="003D2209" w:rsidRPr="005D0DDE" w:rsidRDefault="003D2209" w:rsidP="003D2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87945C" w14:textId="77777777" w:rsidR="00A16BED" w:rsidRPr="005D0DDE" w:rsidRDefault="003D2209" w:rsidP="00A1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действий с персональными данными: </w:t>
      </w:r>
      <w:r w:rsidRPr="005D0DDE">
        <w:rPr>
          <w:rFonts w:ascii="Times New Roman" w:eastAsia="Times New Roman" w:hAnsi="Times New Roman" w:cs="Times New Roman"/>
          <w:lang w:eastAsia="ru-RU"/>
        </w:rPr>
        <w:t>сбор, систематизация, хранение, извлечение, передача (предоставление, доступ), запись, накопление, уточнение (обновление, изменение), использование, уничтожение, удаление</w:t>
      </w:r>
      <w:r w:rsidR="00223063" w:rsidRPr="005D0DDE">
        <w:rPr>
          <w:rFonts w:ascii="Times New Roman" w:eastAsia="Times New Roman" w:hAnsi="Times New Roman" w:cs="Times New Roman"/>
          <w:lang w:eastAsia="ru-RU"/>
        </w:rPr>
        <w:t>.</w:t>
      </w:r>
    </w:p>
    <w:p w14:paraId="564D1911" w14:textId="58F71904" w:rsidR="00223063" w:rsidRPr="005D0DDE" w:rsidRDefault="00223063" w:rsidP="00A1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обработки и хранения персональных данных: </w:t>
      </w:r>
      <w:r w:rsidRPr="005D0DDE">
        <w:rPr>
          <w:rFonts w:ascii="Times New Roman" w:eastAsia="Times New Roman" w:hAnsi="Times New Roman" w:cs="Times New Roman"/>
          <w:lang w:eastAsia="ru-RU"/>
        </w:rPr>
        <w:t>5 лет в отношении сведений, содержащихся в первичных документах бухгалтерского учета и включаемых в бухгалтерскую отчетность;</w:t>
      </w:r>
      <w:r w:rsidRPr="005D0DDE">
        <w:rPr>
          <w:rFonts w:ascii="Times New Roman" w:eastAsia="Times New Roman" w:hAnsi="Times New Roman" w:cs="Times New Roman"/>
          <w:lang w:eastAsia="ru-RU"/>
        </w:rPr>
        <w:br/>
        <w:t>4 года в отношении сведений, необходимых для исчисления, удержания и перечисления налогов;</w:t>
      </w:r>
      <w:r w:rsidRPr="005D0DDE">
        <w:rPr>
          <w:rFonts w:ascii="Times New Roman" w:eastAsia="Times New Roman" w:hAnsi="Times New Roman" w:cs="Times New Roman"/>
          <w:lang w:eastAsia="ru-RU"/>
        </w:rPr>
        <w:br/>
        <w:t xml:space="preserve">75 лет (50 лет для документов, созданных после 2003 года) в отношении сведений, подлежащих архивному хранению. </w:t>
      </w:r>
    </w:p>
    <w:p w14:paraId="2C9335B1" w14:textId="77777777" w:rsidR="00A76EC1" w:rsidRPr="005D0DDE" w:rsidRDefault="00A76EC1" w:rsidP="00223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Контрагент</w:t>
      </w:r>
    </w:p>
    <w:p w14:paraId="267FA4E4" w14:textId="3CD04AEF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Под контрагентами понимаются физические лица, юридические лица и индивидуальные предприниматели, заключившие или намеревающиеся заключить договоры гражданско-правового </w:t>
      </w:r>
      <w:r w:rsidRPr="005D0DDE">
        <w:rPr>
          <w:rFonts w:ascii="Times New Roman" w:eastAsia="Times New Roman" w:hAnsi="Times New Roman" w:cs="Times New Roman"/>
          <w:lang w:eastAsia="ru-RU"/>
        </w:rPr>
        <w:lastRenderedPageBreak/>
        <w:t xml:space="preserve">характера с </w:t>
      </w:r>
      <w:r w:rsidR="00EB48EB"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  <w:r w:rsidRPr="005D0DDE">
        <w:rPr>
          <w:rFonts w:ascii="Times New Roman" w:eastAsia="Times New Roman" w:hAnsi="Times New Roman" w:cs="Times New Roman"/>
          <w:lang w:eastAsia="ru-RU"/>
        </w:rPr>
        <w:t xml:space="preserve"> (контрагенты) и их законные представители (представители контрагентов). </w:t>
      </w:r>
    </w:p>
    <w:p w14:paraId="09E5844A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Осуществляется смешанная обработка персональных данных контрагента (автоматизированная обработка и обработка без использования средств автоматизации). </w:t>
      </w:r>
    </w:p>
    <w:p w14:paraId="642A7E46" w14:textId="77777777" w:rsidR="00223063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Уничтожение персональных данных контрагента осуществляется в соответствии с порядком, определенным «Положением о порядке организации и проведения работ по защите персональных данных» в соответствии с требованиями Федерального закона от 27.07.2006 № 152-ФЗ «О персональных данных» и Приказа Роскомнадзора от 28.10.2022 № 179 «Об утверждении Требований к подтверждению уничтожения персональных данных».</w:t>
      </w:r>
    </w:p>
    <w:p w14:paraId="411F98CC" w14:textId="0D6F9D2C" w:rsidR="00223063" w:rsidRPr="005D0DDE" w:rsidRDefault="00223063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_Hlk154401018"/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Цели обработки персональных данных:</w:t>
      </w:r>
      <w:r w:rsidRPr="005D0DDE">
        <w:t xml:space="preserve"> </w:t>
      </w:r>
      <w:r w:rsidRPr="005D0DDE">
        <w:rPr>
          <w:rFonts w:ascii="Times New Roman" w:eastAsia="Times New Roman" w:hAnsi="Times New Roman" w:cs="Times New Roman"/>
          <w:lang w:eastAsia="ru-RU"/>
        </w:rPr>
        <w:t>подготовка, заключение и исполнение гражданско-правового договора с контрагентами, с учетом требований применимого законодательства РФ.</w:t>
      </w:r>
    </w:p>
    <w:p w14:paraId="290604E4" w14:textId="77777777" w:rsidR="00223063" w:rsidRPr="005D0DDE" w:rsidRDefault="00223063" w:rsidP="0022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 обрабатываемых персональных данных: </w:t>
      </w:r>
    </w:p>
    <w:p w14:paraId="06F41AAC" w14:textId="7928CB6B" w:rsidR="00223063" w:rsidRPr="005D0DDE" w:rsidRDefault="00223063" w:rsidP="00A16BED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</w:p>
    <w:p w14:paraId="5DAFF04E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информация о доверенности</w:t>
      </w:r>
    </w:p>
    <w:p w14:paraId="41A2C68A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информация о назначении на должность руководителя организации</w:t>
      </w:r>
    </w:p>
    <w:p w14:paraId="1CA76CAF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ИНН;</w:t>
      </w:r>
    </w:p>
    <w:p w14:paraId="5E01332A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место работы, должность;</w:t>
      </w:r>
    </w:p>
    <w:p w14:paraId="6F14B7EF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название организации, должность</w:t>
      </w:r>
    </w:p>
    <w:p w14:paraId="08E13853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номер контактного телефона (рабочий, мобильный)</w:t>
      </w:r>
    </w:p>
    <w:p w14:paraId="433A7C3A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ОГРН ИП;</w:t>
      </w:r>
    </w:p>
    <w:p w14:paraId="35BCA020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банковского счета;</w:t>
      </w:r>
    </w:p>
    <w:p w14:paraId="2057CA69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(серия, номер, кем выдан, код подразделения, дата выдачи)</w:t>
      </w:r>
    </w:p>
    <w:p w14:paraId="62FCEF5D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СНИЛС;</w:t>
      </w:r>
    </w:p>
    <w:p w14:paraId="1C77BF18" w14:textId="77777777" w:rsidR="00223063" w:rsidRPr="005D0DDE" w:rsidRDefault="00223063" w:rsidP="0022306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сумма оплаты (вознаграждения);</w:t>
      </w:r>
    </w:p>
    <w:p w14:paraId="2B6F8604" w14:textId="77777777" w:rsidR="00EB48EB" w:rsidRPr="005D0DDE" w:rsidRDefault="00223063" w:rsidP="00A76EC1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фамилия, имя, отчество (ФИО</w:t>
      </w: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0DED54B0" w14:textId="2E37BD8D" w:rsidR="00223063" w:rsidRPr="005D0DDE" w:rsidRDefault="00223063" w:rsidP="00A76EC1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действий с персональными данными: </w:t>
      </w:r>
      <w:r w:rsidRPr="005D0DDE">
        <w:rPr>
          <w:rFonts w:ascii="Times New Roman" w:eastAsia="Times New Roman" w:hAnsi="Times New Roman" w:cs="Times New Roman"/>
          <w:lang w:eastAsia="ru-RU"/>
        </w:rPr>
        <w:t>сбор, систематизация, хранение, извлечение, передача (предоставление, доступ), запись, накопление, уточнение (обновление, изменение), использование, уничтожение, удаление</w:t>
      </w:r>
    </w:p>
    <w:p w14:paraId="22F3E250" w14:textId="0BAC6C3B" w:rsidR="00A76EC1" w:rsidRPr="005D0DDE" w:rsidRDefault="00223063" w:rsidP="005D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обработки и хранения персональных данных: </w:t>
      </w:r>
      <w:r w:rsidRPr="005D0DDE">
        <w:rPr>
          <w:rFonts w:ascii="Times New Roman" w:eastAsia="Times New Roman" w:hAnsi="Times New Roman" w:cs="Times New Roman"/>
          <w:lang w:eastAsia="ru-RU"/>
        </w:rPr>
        <w:t>5 лет по истечение срока действия договора.</w:t>
      </w:r>
      <w:bookmarkEnd w:id="2"/>
    </w:p>
    <w:p w14:paraId="013DC9B8" w14:textId="77777777" w:rsidR="00A76EC1" w:rsidRPr="005D0DDE" w:rsidRDefault="00A76EC1" w:rsidP="00A7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Пациент</w:t>
      </w:r>
    </w:p>
    <w:p w14:paraId="3A70433A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Под пациентами понимаются: </w:t>
      </w:r>
    </w:p>
    <w:p w14:paraId="7FCFE86D" w14:textId="77777777" w:rsidR="00A76EC1" w:rsidRPr="005D0DDE" w:rsidRDefault="00A76EC1" w:rsidP="00A76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пациенты – физические лица;</w:t>
      </w:r>
    </w:p>
    <w:p w14:paraId="66149987" w14:textId="77777777" w:rsidR="00A76EC1" w:rsidRPr="005D0DDE" w:rsidRDefault="00A76EC1" w:rsidP="00A76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представители пациентов:</w:t>
      </w:r>
    </w:p>
    <w:p w14:paraId="3F52BAAB" w14:textId="7E1CBEC2" w:rsidR="00A76EC1" w:rsidRPr="005D0DDE" w:rsidRDefault="00A76EC1" w:rsidP="00A76EC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заказчики (плательщики) – физические лица, юридические лица и индивидуальные предприниматели;</w:t>
      </w:r>
    </w:p>
    <w:p w14:paraId="63CFF7CD" w14:textId="3696A119" w:rsidR="00A76EC1" w:rsidRPr="005D0DDE" w:rsidRDefault="00A76EC1" w:rsidP="00A76EC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законные представители пациентов, в том числе члены семьи и близкие родственники</w:t>
      </w:r>
    </w:p>
    <w:p w14:paraId="3C6270D4" w14:textId="77777777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Осуществляется смешанная обработка персональных данных пациента (автоматизированная обработка и обработка без использования средств автоматизации). </w:t>
      </w:r>
    </w:p>
    <w:p w14:paraId="278F4A70" w14:textId="6746DB25" w:rsidR="00A76EC1" w:rsidRPr="005D0DDE" w:rsidRDefault="00A76EC1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Уничтожение персональных данных пациента осуществляется в соответствии с порядком, определенным «Положением о порядке организации и проведения работ по защите персональных данных» в соответствии с требованиями Федерального закона от 27.07.2006 № 152-ФЗ «О </w:t>
      </w:r>
      <w:r w:rsidRPr="005D0DDE">
        <w:rPr>
          <w:rFonts w:ascii="Times New Roman" w:eastAsia="Times New Roman" w:hAnsi="Times New Roman" w:cs="Times New Roman"/>
          <w:lang w:eastAsia="ru-RU"/>
        </w:rPr>
        <w:lastRenderedPageBreak/>
        <w:t xml:space="preserve">персональных данных» и Приказа Роскомнадзора от 28.10.2022 № 179 «Об утверждении Требований к подтверждению уничтожения персональных данных». </w:t>
      </w:r>
    </w:p>
    <w:p w14:paraId="24521075" w14:textId="785E1D51" w:rsidR="00223063" w:rsidRPr="005D0DDE" w:rsidRDefault="00223063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>Цели обработки персональных данных:</w:t>
      </w:r>
      <w:r w:rsidRPr="005D0DDE">
        <w:rPr>
          <w:rFonts w:ascii="Times New Roman" w:eastAsia="Times New Roman" w:hAnsi="Times New Roman" w:cs="Times New Roman"/>
          <w:lang w:eastAsia="ru-RU"/>
        </w:rPr>
        <w:t xml:space="preserve"> заключ</w:t>
      </w:r>
      <w:bookmarkStart w:id="3" w:name="_Hlk154400773"/>
      <w:r w:rsidRPr="005D0DDE">
        <w:rPr>
          <w:rFonts w:ascii="Times New Roman" w:eastAsia="Times New Roman" w:hAnsi="Times New Roman" w:cs="Times New Roman"/>
          <w:lang w:eastAsia="ru-RU"/>
        </w:rPr>
        <w:t>ение и исполнение договоров об оказ</w:t>
      </w:r>
      <w:bookmarkEnd w:id="3"/>
      <w:r w:rsidRPr="005D0DDE">
        <w:rPr>
          <w:rFonts w:ascii="Times New Roman" w:eastAsia="Times New Roman" w:hAnsi="Times New Roman" w:cs="Times New Roman"/>
          <w:lang w:eastAsia="ru-RU"/>
        </w:rPr>
        <w:t>ании медицинских услуг.</w:t>
      </w: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D97B6BE" w14:textId="6E04443E" w:rsidR="00223063" w:rsidRPr="005D0DDE" w:rsidRDefault="00223063" w:rsidP="00A7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обработки персональных данных: </w:t>
      </w:r>
    </w:p>
    <w:p w14:paraId="6B2E8A9F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адрес места жительства (прописки)</w:t>
      </w:r>
    </w:p>
    <w:p w14:paraId="64CD1F07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адрес фактического места жительства</w:t>
      </w:r>
    </w:p>
    <w:p w14:paraId="2C2C4ED9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14:paraId="3AD9A59C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гражданство</w:t>
      </w:r>
    </w:p>
    <w:p w14:paraId="4AB33626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группа инвалидности</w:t>
      </w:r>
    </w:p>
    <w:p w14:paraId="746D2A33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иностранного гражданина</w:t>
      </w:r>
    </w:p>
    <w:p w14:paraId="1AF8E9F4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листка нетрудоспособности</w:t>
      </w:r>
    </w:p>
    <w:p w14:paraId="5A340031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о сумме платежей по договору об оказании платных медицинских услуг</w:t>
      </w:r>
    </w:p>
    <w:p w14:paraId="17F84DBE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свидетельства о рождении (для детей до 14 лет)</w:t>
      </w:r>
    </w:p>
    <w:p w14:paraId="2BCB21C1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 удостоверения личности военнослужащего российской федерации</w:t>
      </w:r>
    </w:p>
    <w:p w14:paraId="23C3CFD8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данные, указанные в доверенности</w:t>
      </w:r>
    </w:p>
    <w:p w14:paraId="2A094CF7" w14:textId="6F33DED6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 xml:space="preserve">дата и время посещений </w:t>
      </w:r>
      <w:r w:rsidR="00EB48EB" w:rsidRPr="005D0DDE">
        <w:rPr>
          <w:rFonts w:ascii="Times New Roman" w:eastAsia="Times New Roman" w:hAnsi="Times New Roman" w:cs="Times New Roman"/>
          <w:lang w:eastAsia="ru-RU"/>
        </w:rPr>
        <w:t>ООО «Престиж Сервис»</w:t>
      </w:r>
    </w:p>
    <w:p w14:paraId="70FE9B2E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дата рождения</w:t>
      </w:r>
    </w:p>
    <w:p w14:paraId="72942A05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диагноз заболевания</w:t>
      </w:r>
    </w:p>
    <w:p w14:paraId="35198420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код заболевания по международной классификации болезней</w:t>
      </w:r>
    </w:p>
    <w:p w14:paraId="2EEE848F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масса тела</w:t>
      </w:r>
    </w:p>
    <w:p w14:paraId="0F603FFD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место работы</w:t>
      </w:r>
    </w:p>
    <w:p w14:paraId="7A837ECF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место рождения</w:t>
      </w:r>
    </w:p>
    <w:p w14:paraId="21A4CA5B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название организации, должность</w:t>
      </w:r>
    </w:p>
    <w:p w14:paraId="49F3C1FA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номер домашнего телефона</w:t>
      </w:r>
    </w:p>
    <w:p w14:paraId="27656126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номер карты пациента</w:t>
      </w:r>
    </w:p>
    <w:p w14:paraId="774CB3A9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номер мобильного телефона</w:t>
      </w:r>
    </w:p>
    <w:p w14:paraId="549557D3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пол</w:t>
      </w:r>
    </w:p>
    <w:p w14:paraId="00571631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принадлежность к социальной группе (пенсионер)</w:t>
      </w:r>
    </w:p>
    <w:p w14:paraId="667FC4DE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результаты диагностических исследований</w:t>
      </w:r>
    </w:p>
    <w:p w14:paraId="4EB062BF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результаты лабораторных исследований</w:t>
      </w:r>
    </w:p>
    <w:p w14:paraId="5FC91B04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(серия, номер, кем выдан, код подразделения, дата выдачи)</w:t>
      </w:r>
    </w:p>
    <w:p w14:paraId="44C77C0B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полиса ДМС</w:t>
      </w:r>
    </w:p>
    <w:p w14:paraId="33EE80D2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реквизиты полиса ОМС</w:t>
      </w:r>
    </w:p>
    <w:p w14:paraId="5FD0D56C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рост</w:t>
      </w:r>
    </w:p>
    <w:p w14:paraId="699887F8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наличии беременности</w:t>
      </w:r>
    </w:p>
    <w:p w14:paraId="1BA518FA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причине смерти</w:t>
      </w:r>
    </w:p>
    <w:p w14:paraId="27BBE72B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программе оказания медицинских услуг</w:t>
      </w:r>
    </w:p>
    <w:p w14:paraId="6EA026DF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режиме и особенностях питания</w:t>
      </w:r>
    </w:p>
    <w:p w14:paraId="11003971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состоянии здоровья</w:t>
      </w:r>
    </w:p>
    <w:p w14:paraId="50A8646A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сведения о факте и о размере оплаты медицинских услуг</w:t>
      </w:r>
    </w:p>
    <w:p w14:paraId="67211178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СНИЛС</w:t>
      </w:r>
    </w:p>
    <w:p w14:paraId="7AA81610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степень родства</w:t>
      </w:r>
    </w:p>
    <w:p w14:paraId="1D634C1D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структурное подразделение</w:t>
      </w:r>
    </w:p>
    <w:p w14:paraId="056BC862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фамилия, имя, отчество (ФИО)</w:t>
      </w:r>
    </w:p>
    <w:p w14:paraId="12F314E5" w14:textId="77777777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фото-, видео-, аудиоинформация о проведенных оперативных и диагностических мероприятиях</w:t>
      </w:r>
    </w:p>
    <w:p w14:paraId="34BB0253" w14:textId="12755F00" w:rsidR="00223063" w:rsidRPr="005D0DDE" w:rsidRDefault="00223063" w:rsidP="00223063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0DDE">
        <w:rPr>
          <w:rFonts w:ascii="Times New Roman" w:eastAsia="Times New Roman" w:hAnsi="Times New Roman" w:cs="Times New Roman"/>
          <w:lang w:eastAsia="ru-RU"/>
        </w:rPr>
        <w:t>фотографическое изображение лица</w:t>
      </w:r>
    </w:p>
    <w:p w14:paraId="5B9BFB43" w14:textId="77777777" w:rsidR="00A76EC1" w:rsidRPr="005D0DDE" w:rsidRDefault="00A76EC1" w:rsidP="00A76E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03186D" w14:textId="466328F2" w:rsidR="00A76EC1" w:rsidRPr="00A76EC1" w:rsidRDefault="00A76EC1" w:rsidP="00A76EC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 2</w:t>
      </w:r>
    </w:p>
    <w:p w14:paraId="33CCD455" w14:textId="64711638" w:rsidR="00A76EC1" w:rsidRPr="005D0DDE" w:rsidRDefault="00A76EC1" w:rsidP="00A76E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</w:t>
      </w:r>
      <w:r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реагирования на запросы субъектов персональных данных/уполномоченного органа по защите прав субъектов персональных данных и действия работников </w:t>
      </w:r>
      <w:r w:rsidR="00EB48EB" w:rsidRPr="005D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«Престиж Сервис»</w:t>
      </w:r>
    </w:p>
    <w:tbl>
      <w:tblPr>
        <w:tblW w:w="10490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670"/>
        <w:gridCol w:w="2813"/>
        <w:gridCol w:w="1417"/>
        <w:gridCol w:w="2977"/>
      </w:tblGrid>
      <w:tr w:rsidR="00A76EC1" w:rsidRPr="005D0DDE" w14:paraId="1A653ACD" w14:textId="77777777" w:rsidTr="005D0DDE">
        <w:trPr>
          <w:tblCellSpacing w:w="15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8656" w14:textId="77777777" w:rsidR="00A76EC1" w:rsidRPr="005D0DDE" w:rsidRDefault="00A76EC1" w:rsidP="00A7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79B1" w14:textId="77777777" w:rsidR="00A76EC1" w:rsidRPr="005D0DDE" w:rsidRDefault="00A76EC1" w:rsidP="00A7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Виды запросов от субъектов персональных данных/уполномоченного органа 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5D16" w14:textId="5E74B852" w:rsidR="00A76EC1" w:rsidRPr="005D0DDE" w:rsidRDefault="00A76EC1" w:rsidP="00A7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Действия работников </w:t>
            </w:r>
            <w:r w:rsidR="00EB48EB"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CA0A" w14:textId="77777777" w:rsidR="00A76EC1" w:rsidRPr="005D0DDE" w:rsidRDefault="00A76EC1" w:rsidP="00A7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для выполнения действий с персональными данными 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D28C" w14:textId="77777777" w:rsidR="00A76EC1" w:rsidRPr="005D0DDE" w:rsidRDefault="00A76EC1" w:rsidP="00A7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для ответа и (или) уведомления субъекта персональных данных/уполномоченного органа</w:t>
            </w:r>
          </w:p>
        </w:tc>
      </w:tr>
      <w:tr w:rsidR="00A76EC1" w:rsidRPr="005D0DDE" w14:paraId="7B3C855F" w14:textId="77777777" w:rsidTr="005D0DDE">
        <w:trPr>
          <w:tblCellSpacing w:w="15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7A5A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B29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Запрос субъекта персональных данных/ уполномоченного органа о подтверждении обработки персональных данных 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1FCEA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запрос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7F9E" w14:textId="4DF1EA45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рабочих дней. Указанный срок может быть продлен, но не более чем на пять рабочих дней в случае направления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в адрес субъекта персональных данных/ уполномоченного органа мотивированного уведомления с указанием причин продления срока предоставления запрашиваемой информации </w:t>
            </w:r>
          </w:p>
        </w:tc>
      </w:tr>
      <w:tr w:rsidR="00A76EC1" w:rsidRPr="005D0DDE" w14:paraId="161065FE" w14:textId="77777777" w:rsidTr="005D0DDE">
        <w:trPr>
          <w:tblCellSpacing w:w="15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7775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BDB7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Запрос на ознакомление с персональными данными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D2C5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запрос с датой и указанием времени для возможности ознакомления субъекта со своими персональными данными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BFBB" w14:textId="464961A2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рабочих дней. Указанный срок может быть продлен, но не более чем на пять рабочих дней в случае направления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 </w:t>
            </w:r>
          </w:p>
        </w:tc>
      </w:tr>
      <w:tr w:rsidR="00A76EC1" w:rsidRPr="005D0DDE" w14:paraId="4FC60456" w14:textId="77777777" w:rsidTr="005D0DDE">
        <w:trPr>
          <w:tblCellSpacing w:w="15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7AD2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90F2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78C4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Отказ (мотивированный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отказа)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E3C7" w14:textId="37D4677F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рабочих дней. Указанный срок может быть продлен, но не более чем на пять рабочих дней в случае направления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 </w:t>
            </w:r>
          </w:p>
        </w:tc>
      </w:tr>
      <w:tr w:rsidR="00A76EC1" w:rsidRPr="005D0DDE" w14:paraId="5D12DCDD" w14:textId="77777777" w:rsidTr="005D0DDE">
        <w:trPr>
          <w:tblCellSpacing w:w="15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362C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3B82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B813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Заблокировать персональные данные при предоставлении субъектом персональных данных/уполномоченным 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органом подтверждающих сведений о том, что персональные данные являются неполными, неточными или неактуальными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A689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7 рабочих дней </w:t>
            </w:r>
          </w:p>
        </w:tc>
      </w:tr>
      <w:tr w:rsidR="00A76EC1" w:rsidRPr="005D0DDE" w14:paraId="1090AB29" w14:textId="77777777" w:rsidTr="005D0DDE">
        <w:trPr>
          <w:tblCellSpacing w:w="15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F74F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5030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Отзыв согласия на обработку персональных данных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2E03" w14:textId="2EFD1001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Удалить и уничтожить персональные данные, если иное не предусмотрено договором с субъектом, либо если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не вправе осуществлять обработку персональных данных без согласия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E436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30 календарных дней с момента регистрации отзыва </w:t>
            </w:r>
          </w:p>
        </w:tc>
        <w:bookmarkStart w:id="4" w:name="_GoBack"/>
        <w:bookmarkEnd w:id="4"/>
      </w:tr>
      <w:tr w:rsidR="00A76EC1" w:rsidRPr="005D0DDE" w14:paraId="2AB4F229" w14:textId="77777777" w:rsidTr="005D0DDE">
        <w:trPr>
          <w:tblCellSpacing w:w="15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F892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C71E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87B6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Прекратить передачу (распространение, предоставление, доступ) персональных данных, ранее разрешенных субъектом персональных данных для распространения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4BB3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 рабочих дней 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 </w:t>
            </w:r>
          </w:p>
        </w:tc>
      </w:tr>
      <w:tr w:rsidR="00A76EC1" w:rsidRPr="005D0DDE" w14:paraId="22CC976F" w14:textId="77777777" w:rsidTr="005D0DDE">
        <w:trPr>
          <w:tblCellSpacing w:w="15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EA74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62FE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Запрос о прекращении обработки персональных данных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980B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Прекратить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BBE2" w14:textId="03B72A71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рабочих дней. Указанный срок может быть продлен, но не более чем на пять рабочих дней в случае направления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в адрес субъекта персональных данных/уполномоченного органа мотивированного уведомления с указанием причин продления срока предоставления запрашиваемой информации</w:t>
            </w:r>
          </w:p>
        </w:tc>
      </w:tr>
      <w:tr w:rsidR="00A76EC1" w:rsidRPr="005D0DDE" w14:paraId="1AE0C5E3" w14:textId="77777777" w:rsidTr="005D0DDE">
        <w:trPr>
          <w:tblCellSpacing w:w="15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37FF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EDBA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Неправомерная обработка персональных данных субъекта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EC56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Прекратить обработку персональных данных с момента получения обращения/запроса субъекта персональных данных/уполномоченного органа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6B11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</w:t>
            </w:r>
          </w:p>
        </w:tc>
        <w:tc>
          <w:tcPr>
            <w:tcW w:w="2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647B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момента удаления и уничтожения персональных данных</w:t>
            </w:r>
          </w:p>
        </w:tc>
      </w:tr>
      <w:tr w:rsidR="00A76EC1" w:rsidRPr="005D0DDE" w14:paraId="7FF83363" w14:textId="77777777" w:rsidTr="005D0DDE">
        <w:trPr>
          <w:tblCellSpacing w:w="15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4B0A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9399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5409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Удалить и уничтожить персональные данные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B610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дней, если невозможно обеспечить правомерность обработки</w:t>
            </w:r>
          </w:p>
        </w:tc>
        <w:tc>
          <w:tcPr>
            <w:tcW w:w="2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40A8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EC1" w:rsidRPr="005D0DDE" w14:paraId="61D66C13" w14:textId="77777777" w:rsidTr="005D0DDE">
        <w:trPr>
          <w:tblCellSpacing w:w="15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4C4E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498A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Достижение целей обработки персональных данных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210D" w14:textId="54A08DC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Удалить и уничтожить персональные данные, если иное не предусмотрено договором с субъектом либо если </w:t>
            </w:r>
            <w:r w:rsidR="00EB48EB" w:rsidRPr="005D0DDE">
              <w:rPr>
                <w:rFonts w:ascii="Times New Roman" w:eastAsia="Times New Roman" w:hAnsi="Times New Roman" w:cs="Times New Roman"/>
                <w:lang w:eastAsia="ru-RU"/>
              </w:rPr>
              <w:t>ООО «Престиж Сервис»</w:t>
            </w: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 xml:space="preserve"> не вправе осуществлять обработку персональных данных без согласия 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DB78" w14:textId="77777777" w:rsidR="00A76EC1" w:rsidRPr="005D0DDE" w:rsidRDefault="00A76EC1" w:rsidP="00A7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DDE">
              <w:rPr>
                <w:rFonts w:ascii="Times New Roman" w:eastAsia="Times New Roman" w:hAnsi="Times New Roman" w:cs="Times New Roman"/>
                <w:lang w:eastAsia="ru-RU"/>
              </w:rPr>
              <w:t>В течение 30 календарных дней с момента достижения целей</w:t>
            </w:r>
          </w:p>
        </w:tc>
      </w:tr>
    </w:tbl>
    <w:p w14:paraId="296849E3" w14:textId="77777777" w:rsidR="00541614" w:rsidRPr="00DE05A2" w:rsidRDefault="00541614" w:rsidP="00DE05A2"/>
    <w:sectPr w:rsidR="00541614" w:rsidRPr="00DE05A2" w:rsidSect="00EB48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43F"/>
    <w:multiLevelType w:val="multilevel"/>
    <w:tmpl w:val="27A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31B8"/>
    <w:multiLevelType w:val="multilevel"/>
    <w:tmpl w:val="46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94ADE"/>
    <w:multiLevelType w:val="hybridMultilevel"/>
    <w:tmpl w:val="ED2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67C"/>
    <w:multiLevelType w:val="multilevel"/>
    <w:tmpl w:val="CE2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52F39"/>
    <w:multiLevelType w:val="multilevel"/>
    <w:tmpl w:val="C25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C693F"/>
    <w:multiLevelType w:val="hybridMultilevel"/>
    <w:tmpl w:val="B7EE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2AC"/>
    <w:multiLevelType w:val="multilevel"/>
    <w:tmpl w:val="5E5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10F50"/>
    <w:multiLevelType w:val="hybridMultilevel"/>
    <w:tmpl w:val="4F74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1894"/>
    <w:multiLevelType w:val="multilevel"/>
    <w:tmpl w:val="45E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A2FB8"/>
    <w:multiLevelType w:val="multilevel"/>
    <w:tmpl w:val="BE9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87406"/>
    <w:multiLevelType w:val="multilevel"/>
    <w:tmpl w:val="A39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C2990"/>
    <w:multiLevelType w:val="multilevel"/>
    <w:tmpl w:val="751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516BF"/>
    <w:multiLevelType w:val="hybridMultilevel"/>
    <w:tmpl w:val="A036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26EF"/>
    <w:multiLevelType w:val="multilevel"/>
    <w:tmpl w:val="B55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25CBE"/>
    <w:multiLevelType w:val="multilevel"/>
    <w:tmpl w:val="4C5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21816"/>
    <w:multiLevelType w:val="multilevel"/>
    <w:tmpl w:val="6A0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4"/>
    <w:rsid w:val="00223063"/>
    <w:rsid w:val="003D2209"/>
    <w:rsid w:val="003F5ADE"/>
    <w:rsid w:val="00541614"/>
    <w:rsid w:val="005D0DDE"/>
    <w:rsid w:val="0068028B"/>
    <w:rsid w:val="00A16BED"/>
    <w:rsid w:val="00A76EC1"/>
    <w:rsid w:val="00DE05A2"/>
    <w:rsid w:val="00EB48EB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A270C"/>
  <w15:chartTrackingRefBased/>
  <w15:docId w15:val="{1BBA442A-FF64-4AE6-8531-EDF5CDA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0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D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A2"/>
    <w:rPr>
      <w:b/>
      <w:bCs/>
    </w:rPr>
  </w:style>
  <w:style w:type="character" w:styleId="a5">
    <w:name w:val="Hyperlink"/>
    <w:basedOn w:val="a0"/>
    <w:uiPriority w:val="99"/>
    <w:semiHidden/>
    <w:unhideWhenUsed/>
    <w:rsid w:val="00DE05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02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6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3D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tramed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dcterms:created xsi:type="dcterms:W3CDTF">2023-12-24T14:40:00Z</dcterms:created>
  <dcterms:modified xsi:type="dcterms:W3CDTF">2023-12-25T08:48:00Z</dcterms:modified>
</cp:coreProperties>
</file>